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0087cb39e4e1c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46487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ZAVOD ZA PROSTORNO UREĐENJE VUKOVARSKO-SRIJEMSKE ŽUPANIJE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156.809,55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252.203,80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204.355,01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255.653,05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125,1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47.545,46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3.449,25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205,99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11.831,25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5743,6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205,99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11.831,25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5743,6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47.751,45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15.280,50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32,0</w:t>
            </w:r>
          </w:p>
        </w:tc>
      </w:tr>
    </w:tbl>
    <w:p>
      <w:pPr>
        <w:spacing w:before="0" w:after="0"/>
      </w:pPr>
    </w:p>
    <w:p>
      <w:r>
        <w:t xml:space="preserve">U razdoblju od 1. siječnja do 30. lipnja 20026. godine prihodi poslovanja ostvareni su u iznosu 252.203,80 €. Najznačajnije povećanje prihoda poslovanja ostvareo je od prihoda iz nadležnog proračuna za financiranje redovne djelatnosti proračunskog korisnika. Rashodi poslovanja u razdoblju 1. siječnja do 30. lipnja 2026. godine ostvareni su u iznosu 255.653,05 €. Najznačajnije povećanje rashoda evidentirano je na rashodima za najam poslovnog prostora. Zavod za prostorno uređenje VSŽ je od ove godine preselio u nove prostore te u 2026. godini plaća najam poslovnog prostora što u 2025. godini nije morao. </w:t>
      </w:r>
    </w:p>
    <w:p>
      <w:r>
        <w:t xml:space="preserve">U navedenom razdoblju ostvareni su rashodi za nabavu nefinancijske imovine u iznosu 11.831,25 €. Ovi rashodi odnose se na nabavu licenci koje su isfinancirane sredstvima iz državnog proračuna koja su doznačena krajem prošle godine te sredstvima nadležnog proračuna u iznosu 441,25 €.</w:t>
      </w:r>
    </w:p>
    <w:p>
      <w:r>
        <w:t xml:space="preserve">U razdoblju od 1. siječnja do 30. lipnja 2026. godine ostvaren je manjak prihda poslovanja u iznosu 15.280,50 €, slijedom čega je na kraju izvještajnog razdosblja ostvaren ukupan manjak prihoda i primitaka u iznosu 32.288,06 €.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8.746,77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50.320,36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575,3</w:t>
            </w:r>
          </w:p>
        </w:tc>
      </w:tr>
    </w:tbl>
    <w:p>
      <w:pPr>
        <w:spacing w:before="0" w:after="0"/>
      </w:pPr>
    </w:p>
    <w:p>
      <w:r>
        <w:t xml:space="preserve">Ostali rashodi za zaposlene znatno su veći nego prošle godine iz razloga što je djelatnici Zavoda na temelju Sporazuma o prestanku ugovora o ra isplaćena otpremnina.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2026. godini djelatnici zavoda su išli na stručno usavršavanje.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1.212,75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168,4</w:t>
            </w:r>
          </w:p>
        </w:tc>
      </w:tr>
    </w:tbl>
    <w:p>
      <w:pPr>
        <w:spacing w:before="0" w:after="0"/>
      </w:pPr>
    </w:p>
    <w:p>
      <w:r>
        <w:t xml:space="preserve">U 2026. godini Zavod je platio tvrtki hosting i održavanje internet stranice.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Zakupnine i najamnine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2.242,80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11.102,58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495,0</w:t>
            </w:r>
          </w:p>
        </w:tc>
      </w:tr>
    </w:tbl>
    <w:p>
      <w:pPr>
        <w:spacing w:before="0" w:after="0"/>
      </w:pPr>
    </w:p>
    <w:p>
      <w:r>
        <w:t xml:space="preserve">Od 2026. godine Zavod za protorno uređenje VSŽ preselio se u nove poslovne prostore te od tada plaća najaninu za iste.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1.981,50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4.479,30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226,1</w:t>
            </w:r>
          </w:p>
        </w:tc>
      </w:tr>
    </w:tbl>
    <w:p>
      <w:pPr>
        <w:spacing w:before="0" w:after="0"/>
      </w:pPr>
    </w:p>
    <w:p>
      <w:r>
        <w:t xml:space="preserve">Pred kraj 2025. godine povećana je naknada članovima upravnog vijeća sa 66,00 na 100,00 € neto te je uslije toga povećanje na ovoj poziciji u odnosu na prošlu godinu.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stanje obveza iznosi 34.164,04 € a odnose se na plaću za mjesc lipanj isplaćene u mjesecu srpnju 2026. te račune koji se odnose na mjesec lipanj a plaćeni su u srpnju 2026. Sve obveze su nedospjele.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b901ad14484fe0" /></Relationships>
</file>