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1fd251275455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46487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ZAVOD ZA PROSTORNO UREĐENJE VUKOVARSKO-SRIJEMSKE ŽUPANIJE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297.665,62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345.630,93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285.646,24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368.626,98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22.996,05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3.813,22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3.813,22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23.397,99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Rezultat tekuće godine je manjak prihoda i primitaka u iznosu 23.397,99 eura. Sastoji se od manjka prihoda poslovanja u iznosu od 22.996,05 eura. i manjka prihoda od nefinancijske imovine u iznosu od 401,94 eura.</w:t>
      </w:r>
    </w:p>
    <w:p>
      <w:r>
        <w:t xml:space="preserve">U istom razdoblju prethodne godine ostvaren je višak prihoda u iznosu od 6.390,43 eura. Kada se prebije višak prihoda iz prethodne godine sa ovogodišnjem manjkom dobije se na kraju 2025. godine manjak prihoda u iznosu od 17.007,56 eura. ovaj manjak čine nedospjele obveze koje su pristigle na dan 31.12. 2025. godine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temelju Sporazuma sklopljenog sa Ministarstvom, Zavodu su krajem godine doznačena sredstva za kupovinu softwera, odnosno licenci za rad u iznosu 11.390,00 eura. Ova sredstva utrošit će se u narednoj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188.333,86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246.926,78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131,1</w:t>
            </w:r>
          </w:p>
        </w:tc>
      </w:tr>
    </w:tbl>
    <w:p>
      <w:pPr>
        <w:spacing w:before="0" w:after="0"/>
      </w:pPr>
    </w:p>
    <w:p>
      <w:r>
        <w:t xml:space="preserve">U odnosu na prošlu godinu plaće za zaposlene su veće iz razloga što je u 2025. godini došlo do povećanja i koeficijenata a i osnovice za izračun plaće koje je posljedica nastale inflacije.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274,6</w:t>
            </w:r>
          </w:p>
        </w:tc>
      </w:tr>
    </w:tbl>
    <w:p>
      <w:pPr>
        <w:spacing w:before="0" w:after="0"/>
      </w:pPr>
    </w:p>
    <w:p>
      <w:r>
        <w:t xml:space="preserve">U 2025. godini raspisan je natječaj za reizbor ravnatelj te su iz tog razloga povećeni troškovi vezani za objavu u javnom glasilu.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3.604,20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4.405,60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122,2</w:t>
            </w:r>
          </w:p>
        </w:tc>
      </w:tr>
    </w:tbl>
    <w:p>
      <w:pPr>
        <w:spacing w:before="0" w:after="0"/>
      </w:pPr>
    </w:p>
    <w:p>
      <w:r>
        <w:t xml:space="preserve">Predkraj godine Zavod za prostorno uređenje VSŽ preselio je u nove prostorije gdje je dužan plaćati najam.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14.446,84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25.761,12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178,3</w:t>
            </w:r>
          </w:p>
        </w:tc>
      </w:tr>
    </w:tbl>
    <w:p>
      <w:pPr>
        <w:spacing w:before="0" w:after="0"/>
      </w:pPr>
    </w:p>
    <w:p>
      <w:r>
        <w:t xml:space="preserve">U 2025. godini Zavod je izradio Izvješće o stanju u prostoru koje se izrađuje svake četvrte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23.547,47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11.252,29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47,8</w:t>
            </w:r>
          </w:p>
        </w:tc>
      </w:tr>
    </w:tbl>
    <w:p>
      <w:pPr>
        <w:spacing w:before="0" w:after="0"/>
      </w:pPr>
    </w:p>
    <w:p>
      <w:r>
        <w:t xml:space="preserve">Na temelju Ugovora o darivanju imovine između Zavoda za prostorno uređenje i Vukovarsko-srijemske županije, priliko preseljenja u nove prostorije, Zavod je županiji darovao imovinu te je zbog toga došlo do smanjenja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8.958,83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11.460,69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127,9</w:t>
            </w:r>
          </w:p>
        </w:tc>
      </w:tr>
    </w:tbl>
    <w:p>
      <w:pPr>
        <w:spacing w:before="0" w:after="0"/>
      </w:pPr>
    </w:p>
    <w:p>
      <w:r>
        <w:t xml:space="preserve">Zavod za prostorno uređenje VSŽ je u riznici te nema otvoren žiro račun. Na 167 evidentirana su potraživanja za neutrošena sredstva koja su Zavodu doznačena na temelju sporazuma za kupovinu licenci a koja će se utrošiti u narednoj godini.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10.359,01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Amortizacija u 2025. godini iznosi 10.359,01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temelju Ugovora o darivanju imovine ovdje se prikazalo smanjenje vrijednosti i obujma samo one imovine koja je imala sadašnju vrijednost.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stanje obveza iznosi 30.090,30 eura. Sve obveze su nedospjele obveze a odnose se na plaću djelatnika za mjesec prosinac, te račune pristigle sa datumom 31.12.2025. godine a plaćene početkom 2026. 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040b34d1dc4984" /></Relationships>
</file>